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A4DC" w14:textId="77777777" w:rsidR="008A5AEC" w:rsidRPr="008A5AEC" w:rsidRDefault="008A5AEC" w:rsidP="00B6030E">
      <w:pPr>
        <w:spacing w:after="0" w:line="276" w:lineRule="auto"/>
        <w:jc w:val="both"/>
        <w:rPr>
          <w:rFonts w:eastAsia="Calibri" w:cs="Times New Roman"/>
          <w:b/>
          <w:kern w:val="0"/>
          <w:szCs w:val="24"/>
          <w14:ligatures w14:val="none"/>
        </w:rPr>
      </w:pPr>
      <w:r w:rsidRPr="008A5AEC">
        <w:rPr>
          <w:rFonts w:eastAsia="Calibri" w:cs="Times New Roman"/>
          <w:b/>
          <w:kern w:val="0"/>
          <w:szCs w:val="24"/>
          <w14:ligatures w14:val="none"/>
        </w:rPr>
        <w:t>SELETUSKIRI</w:t>
      </w:r>
    </w:p>
    <w:p w14:paraId="6C076E00" w14:textId="3B12B715" w:rsidR="008A5AEC" w:rsidRPr="008A5AEC" w:rsidRDefault="008A5AEC" w:rsidP="00B6030E">
      <w:pPr>
        <w:spacing w:after="0" w:line="276" w:lineRule="auto"/>
        <w:jc w:val="both"/>
        <w:rPr>
          <w:rFonts w:eastAsia="Calibri" w:cs="Times New Roman"/>
          <w:b/>
          <w:kern w:val="0"/>
          <w:szCs w:val="24"/>
          <w14:ligatures w14:val="none"/>
        </w:rPr>
      </w:pPr>
      <w:r w:rsidRPr="008A5AEC">
        <w:rPr>
          <w:rFonts w:eastAsia="Calibri" w:cs="Times New Roman"/>
          <w:b/>
          <w:kern w:val="0"/>
          <w:szCs w:val="24"/>
          <w14:ligatures w14:val="none"/>
        </w:rPr>
        <w:t>Jõelähtme Vallavolikogu määruse „Jõelähtme Vallavolikogu 15.05.2025 määruse nr 65 „Volituste andmine“ muutmine“ juurde</w:t>
      </w:r>
    </w:p>
    <w:p w14:paraId="7413ED48" w14:textId="77777777" w:rsidR="008A5AEC" w:rsidRPr="008A5AEC" w:rsidRDefault="008A5AEC" w:rsidP="00B6030E">
      <w:pPr>
        <w:spacing w:after="0" w:line="276" w:lineRule="auto"/>
        <w:jc w:val="both"/>
        <w:rPr>
          <w:rFonts w:eastAsia="Calibri" w:cs="Times New Roman"/>
          <w:b/>
          <w:kern w:val="0"/>
          <w:szCs w:val="24"/>
          <w14:ligatures w14:val="none"/>
        </w:rPr>
      </w:pPr>
    </w:p>
    <w:p w14:paraId="3B82E9F4" w14:textId="77777777" w:rsidR="008A5AEC" w:rsidRPr="008A5AEC" w:rsidRDefault="008A5AEC" w:rsidP="00B6030E">
      <w:pPr>
        <w:spacing w:after="0" w:line="276" w:lineRule="auto"/>
        <w:jc w:val="both"/>
        <w:rPr>
          <w:rFonts w:eastAsia="Calibri" w:cs="Times New Roman"/>
          <w:b/>
          <w:kern w:val="0"/>
          <w:szCs w:val="24"/>
          <w14:ligatures w14:val="none"/>
        </w:rPr>
      </w:pPr>
    </w:p>
    <w:p w14:paraId="285606CA" w14:textId="77777777" w:rsidR="008A5AEC" w:rsidRPr="008A5AEC" w:rsidRDefault="008A5AEC" w:rsidP="00B6030E">
      <w:pPr>
        <w:numPr>
          <w:ilvl w:val="0"/>
          <w:numId w:val="1"/>
        </w:numPr>
        <w:spacing w:after="0" w:line="276" w:lineRule="auto"/>
        <w:contextualSpacing/>
        <w:jc w:val="both"/>
        <w:rPr>
          <w:rFonts w:eastAsia="Calibri" w:cs="Times New Roman"/>
          <w:b/>
          <w:kern w:val="0"/>
          <w:szCs w:val="24"/>
          <w14:ligatures w14:val="none"/>
        </w:rPr>
      </w:pPr>
      <w:r w:rsidRPr="008A5AEC">
        <w:rPr>
          <w:rFonts w:eastAsia="Calibri" w:cs="Times New Roman"/>
          <w:b/>
          <w:kern w:val="0"/>
          <w:szCs w:val="24"/>
          <w14:ligatures w14:val="none"/>
        </w:rPr>
        <w:t>Sissejuhatus ja eelnõu eesmärk</w:t>
      </w:r>
    </w:p>
    <w:p w14:paraId="074F425C" w14:textId="3EBC9EEC" w:rsidR="008A5AEC" w:rsidRPr="008A5AEC" w:rsidRDefault="008A5AEC" w:rsidP="00B6030E">
      <w:pPr>
        <w:spacing w:after="0" w:line="276" w:lineRule="auto"/>
        <w:jc w:val="both"/>
        <w:rPr>
          <w:rFonts w:eastAsia="Calibri" w:cs="Times New Roman"/>
          <w:kern w:val="0"/>
          <w:szCs w:val="24"/>
          <w14:ligatures w14:val="none"/>
        </w:rPr>
      </w:pPr>
      <w:r w:rsidRPr="008A5AEC">
        <w:rPr>
          <w:rFonts w:eastAsia="Calibri" w:cs="Times New Roman"/>
          <w:kern w:val="0"/>
          <w:szCs w:val="24"/>
          <w14:ligatures w14:val="none"/>
        </w:rPr>
        <w:t>Käesoleva eelnõu ja seletuskirja koostas haridus-, kultuuri- ja sotsiaalosakonna juhataja Carmen Viherpuu (telefon 605 4867, e-post carmen.viherpuu@joelahtme.ee</w:t>
      </w:r>
      <w:r>
        <w:rPr>
          <w:rFonts w:eastAsia="Calibri" w:cs="Times New Roman"/>
          <w:kern w:val="0"/>
          <w:szCs w:val="24"/>
          <w14:ligatures w14:val="none"/>
        </w:rPr>
        <w:t>)</w:t>
      </w:r>
      <w:r w:rsidRPr="008A5AEC">
        <w:rPr>
          <w:rFonts w:eastAsia="Calibri" w:cs="Times New Roman"/>
          <w:kern w:val="0"/>
          <w:szCs w:val="24"/>
          <w14:ligatures w14:val="none"/>
        </w:rPr>
        <w:t>.</w:t>
      </w:r>
    </w:p>
    <w:p w14:paraId="06B18823" w14:textId="77777777" w:rsidR="008A5AEC" w:rsidRPr="008A5AEC" w:rsidRDefault="008A5AEC" w:rsidP="00B6030E">
      <w:pPr>
        <w:spacing w:after="0" w:line="276" w:lineRule="auto"/>
        <w:jc w:val="both"/>
        <w:rPr>
          <w:rFonts w:eastAsia="Calibri" w:cs="Times New Roman"/>
          <w:b/>
          <w:kern w:val="0"/>
          <w:szCs w:val="24"/>
          <w14:ligatures w14:val="none"/>
        </w:rPr>
      </w:pPr>
    </w:p>
    <w:p w14:paraId="323EBFE0" w14:textId="77777777" w:rsidR="008A5AEC" w:rsidRDefault="008A5AEC" w:rsidP="00B6030E">
      <w:pPr>
        <w:spacing w:after="200" w:line="276" w:lineRule="auto"/>
        <w:jc w:val="both"/>
        <w:rPr>
          <w:rFonts w:eastAsia="Calibri" w:cs="Times New Roman"/>
          <w:kern w:val="0"/>
          <w:szCs w:val="24"/>
          <w14:ligatures w14:val="none"/>
        </w:rPr>
      </w:pPr>
      <w:r w:rsidRPr="008A5AEC">
        <w:rPr>
          <w:rFonts w:eastAsia="Calibri" w:cs="Times New Roman"/>
          <w:kern w:val="0"/>
          <w:szCs w:val="24"/>
          <w14:ligatures w14:val="none"/>
        </w:rPr>
        <w:t>Kohaliku omavalitsuse korralduse seaduse § 22 lõige 2 sätestab „Õigusaktiga kohaliku omavalitsuse, kohaliku omavalitsuse üksuse või kohaliku omavalitsuse organi pädevusse antud küsimused otsustab omavalitsusüksuse nimel volikogu, kes võib nende küsimuste lahendamise volitada valla- või linnavalitsusele või volikogu poolt määratud osavalla või linnaosa esinduskogule, ametiasutusele, asutuse struktuuriüksusele või ametnikule.”</w:t>
      </w:r>
    </w:p>
    <w:p w14:paraId="21833A8C" w14:textId="4B03FC48" w:rsidR="008A5AEC" w:rsidRDefault="008A5AEC" w:rsidP="00B6030E">
      <w:pPr>
        <w:spacing w:after="200" w:line="276" w:lineRule="auto"/>
        <w:jc w:val="both"/>
        <w:rPr>
          <w:rFonts w:eastAsia="Calibri" w:cs="Times New Roman"/>
          <w:kern w:val="0"/>
          <w:szCs w:val="24"/>
          <w14:ligatures w14:val="none"/>
        </w:rPr>
      </w:pPr>
      <w:r>
        <w:rPr>
          <w:rFonts w:eastAsia="Calibri" w:cs="Times New Roman"/>
          <w:kern w:val="0"/>
          <w:szCs w:val="24"/>
          <w14:ligatures w14:val="none"/>
        </w:rPr>
        <w:t>Põhikooli- ja gümnaasiumiseadusesse on tehtud erinevaid muudatusi, mis on jõustunud 2025/2026 õppeaasta sees.</w:t>
      </w:r>
      <w:r w:rsidR="00920B93">
        <w:rPr>
          <w:rFonts w:eastAsia="Calibri" w:cs="Times New Roman"/>
          <w:kern w:val="0"/>
          <w:szCs w:val="24"/>
          <w14:ligatures w14:val="none"/>
        </w:rPr>
        <w:t xml:space="preserve"> Mitmed ülesanded vajavad järjepidevat toimetamist ning on mõistlik need volitada vallavalitsusele korraldamiseks ja lahendamiseks.</w:t>
      </w:r>
    </w:p>
    <w:p w14:paraId="524E6957" w14:textId="77777777" w:rsidR="008A5AEC" w:rsidRPr="008A5AEC" w:rsidRDefault="008A5AEC" w:rsidP="00B6030E">
      <w:pPr>
        <w:spacing w:after="200" w:line="276" w:lineRule="auto"/>
        <w:jc w:val="both"/>
        <w:rPr>
          <w:rFonts w:eastAsia="Calibri" w:cs="Times New Roman"/>
          <w:kern w:val="0"/>
          <w:szCs w:val="24"/>
          <w14:ligatures w14:val="none"/>
        </w:rPr>
      </w:pPr>
    </w:p>
    <w:p w14:paraId="252C0C6B" w14:textId="77777777" w:rsidR="008A5AEC" w:rsidRPr="008A5AEC" w:rsidRDefault="008A5AEC" w:rsidP="00B6030E">
      <w:pPr>
        <w:spacing w:after="200" w:line="276" w:lineRule="auto"/>
        <w:jc w:val="both"/>
        <w:rPr>
          <w:rFonts w:eastAsia="Calibri" w:cs="Times New Roman"/>
          <w:b/>
          <w:kern w:val="0"/>
          <w:szCs w:val="24"/>
          <w14:ligatures w14:val="none"/>
        </w:rPr>
      </w:pPr>
      <w:r w:rsidRPr="008A5AEC">
        <w:rPr>
          <w:rFonts w:eastAsia="Calibri" w:cs="Times New Roman"/>
          <w:b/>
          <w:kern w:val="0"/>
          <w:szCs w:val="24"/>
          <w14:ligatures w14:val="none"/>
        </w:rPr>
        <w:t>II Ülevaade määrusest</w:t>
      </w:r>
    </w:p>
    <w:p w14:paraId="5E57214C" w14:textId="5C3CD048" w:rsidR="002D0002" w:rsidRDefault="002D0002" w:rsidP="00B6030E">
      <w:pPr>
        <w:pStyle w:val="Loendilik"/>
        <w:numPr>
          <w:ilvl w:val="0"/>
          <w:numId w:val="2"/>
        </w:numPr>
        <w:spacing w:after="0" w:line="276" w:lineRule="auto"/>
        <w:ind w:left="426"/>
        <w:jc w:val="both"/>
        <w:rPr>
          <w:rFonts w:eastAsia="Calibri" w:cs="Times New Roman"/>
          <w:kern w:val="0"/>
          <w:szCs w:val="24"/>
          <w14:ligatures w14:val="none"/>
        </w:rPr>
      </w:pPr>
      <w:r w:rsidRPr="002D0002">
        <w:rPr>
          <w:rFonts w:eastAsia="Calibri" w:cs="Times New Roman"/>
          <w:kern w:val="0"/>
          <w:szCs w:val="24"/>
          <w14:ligatures w14:val="none"/>
        </w:rPr>
        <w:t xml:space="preserve">Määrust täiendatakse paragrahviga 13¹ </w:t>
      </w:r>
      <w:r>
        <w:rPr>
          <w:rFonts w:eastAsia="Calibri" w:cs="Times New Roman"/>
          <w:kern w:val="0"/>
          <w:szCs w:val="24"/>
          <w14:ligatures w14:val="none"/>
        </w:rPr>
        <w:t xml:space="preserve">tulenevalt Eesti Vabariigi haridusseaduse </w:t>
      </w:r>
      <w:r w:rsidR="00B6030E">
        <w:rPr>
          <w:rFonts w:eastAsia="Calibri" w:cs="Times New Roman"/>
          <w:kern w:val="0"/>
          <w:szCs w:val="24"/>
          <w14:ligatures w14:val="none"/>
        </w:rPr>
        <w:t>(</w:t>
      </w:r>
      <w:proofErr w:type="spellStart"/>
      <w:r w:rsidR="00B6030E">
        <w:rPr>
          <w:rFonts w:eastAsia="Calibri" w:cs="Times New Roman"/>
          <w:kern w:val="0"/>
          <w:szCs w:val="24"/>
          <w14:ligatures w14:val="none"/>
        </w:rPr>
        <w:t>HaS</w:t>
      </w:r>
      <w:proofErr w:type="spellEnd"/>
      <w:r w:rsidR="00B6030E">
        <w:rPr>
          <w:rFonts w:eastAsia="Calibri" w:cs="Times New Roman"/>
          <w:kern w:val="0"/>
          <w:szCs w:val="24"/>
          <w14:ligatures w14:val="none"/>
        </w:rPr>
        <w:t xml:space="preserve">) </w:t>
      </w:r>
      <w:r>
        <w:rPr>
          <w:rFonts w:eastAsia="Calibri" w:cs="Times New Roman"/>
          <w:kern w:val="0"/>
          <w:szCs w:val="24"/>
          <w14:ligatures w14:val="none"/>
        </w:rPr>
        <w:t>muutmisest.</w:t>
      </w:r>
    </w:p>
    <w:p w14:paraId="2D3F18CB" w14:textId="2BD67453" w:rsidR="002D0002" w:rsidRPr="002D0002" w:rsidRDefault="002D0002" w:rsidP="00B6030E">
      <w:pPr>
        <w:spacing w:after="0" w:line="276" w:lineRule="auto"/>
        <w:jc w:val="both"/>
        <w:rPr>
          <w:rFonts w:eastAsia="Calibri" w:cs="Times New Roman"/>
          <w:kern w:val="0"/>
          <w:szCs w:val="24"/>
          <w14:ligatures w14:val="none"/>
        </w:rPr>
      </w:pPr>
      <w:r w:rsidRPr="002D0002">
        <w:rPr>
          <w:rFonts w:eastAsia="Calibri" w:cs="Times New Roman"/>
          <w:kern w:val="0"/>
          <w:szCs w:val="24"/>
          <w14:ligatures w14:val="none"/>
        </w:rPr>
        <w:t>Koolikohustus asenda</w:t>
      </w:r>
      <w:r w:rsidR="00B6030E">
        <w:rPr>
          <w:rFonts w:eastAsia="Calibri" w:cs="Times New Roman"/>
          <w:kern w:val="0"/>
          <w:szCs w:val="24"/>
          <w14:ligatures w14:val="none"/>
        </w:rPr>
        <w:t>ti</w:t>
      </w:r>
      <w:r w:rsidRPr="002D0002">
        <w:rPr>
          <w:rFonts w:eastAsia="Calibri" w:cs="Times New Roman"/>
          <w:kern w:val="0"/>
          <w:szCs w:val="24"/>
          <w14:ligatures w14:val="none"/>
        </w:rPr>
        <w:t xml:space="preserve"> õppimiskohustusega. Õppimiskohustus on Eestis elaval lapsel,</w:t>
      </w:r>
      <w:r w:rsidR="00B6030E">
        <w:rPr>
          <w:rFonts w:eastAsia="Calibri" w:cs="Times New Roman"/>
          <w:kern w:val="0"/>
          <w:szCs w:val="24"/>
          <w14:ligatures w14:val="none"/>
        </w:rPr>
        <w:t xml:space="preserve"> </w:t>
      </w:r>
      <w:r w:rsidRPr="002D0002">
        <w:rPr>
          <w:rFonts w:eastAsia="Calibri" w:cs="Times New Roman"/>
          <w:kern w:val="0"/>
          <w:szCs w:val="24"/>
          <w14:ligatures w14:val="none"/>
        </w:rPr>
        <w:t>sealhulgas välisriigi kodakondsusega või määratlemata kodakondsusega lapsel, kes on saanud</w:t>
      </w:r>
    </w:p>
    <w:p w14:paraId="6707634E" w14:textId="41B9E85C" w:rsidR="002D0002" w:rsidRPr="002D0002" w:rsidRDefault="002D0002" w:rsidP="00B6030E">
      <w:pPr>
        <w:spacing w:after="0" w:line="276" w:lineRule="auto"/>
        <w:jc w:val="both"/>
        <w:rPr>
          <w:rFonts w:eastAsia="Calibri" w:cs="Times New Roman"/>
          <w:kern w:val="0"/>
          <w:szCs w:val="24"/>
          <w14:ligatures w14:val="none"/>
        </w:rPr>
      </w:pPr>
      <w:r w:rsidRPr="002D0002">
        <w:rPr>
          <w:rFonts w:eastAsia="Calibri" w:cs="Times New Roman"/>
          <w:kern w:val="0"/>
          <w:szCs w:val="24"/>
          <w14:ligatures w14:val="none"/>
        </w:rPr>
        <w:t>enne käimasoleva aasta 1. oktoobrit seitsmeaastaseks. Lapsel on õppimiskohustus 18-aastaseks saamiseni. Õppimiskohustus loetakse täidetuks enne 18-aastaseks saamist juhul,</w:t>
      </w:r>
      <w:r w:rsidR="00B6030E">
        <w:rPr>
          <w:rFonts w:eastAsia="Calibri" w:cs="Times New Roman"/>
          <w:kern w:val="0"/>
          <w:szCs w:val="24"/>
          <w14:ligatures w14:val="none"/>
        </w:rPr>
        <w:t xml:space="preserve"> </w:t>
      </w:r>
      <w:r w:rsidRPr="002D0002">
        <w:rPr>
          <w:rFonts w:eastAsia="Calibri" w:cs="Times New Roman"/>
          <w:kern w:val="0"/>
          <w:szCs w:val="24"/>
          <w14:ligatures w14:val="none"/>
        </w:rPr>
        <w:t>kui laps on omandanud kesk- või kutsehariduse.</w:t>
      </w:r>
    </w:p>
    <w:p w14:paraId="09F78A7F" w14:textId="42A8547E" w:rsidR="002D0002" w:rsidRPr="002D0002" w:rsidRDefault="002D0002" w:rsidP="00B6030E">
      <w:pPr>
        <w:spacing w:after="0" w:line="276" w:lineRule="auto"/>
        <w:jc w:val="both"/>
        <w:rPr>
          <w:rFonts w:eastAsia="Calibri" w:cs="Times New Roman"/>
          <w:kern w:val="0"/>
          <w:szCs w:val="24"/>
          <w14:ligatures w14:val="none"/>
        </w:rPr>
      </w:pPr>
      <w:r w:rsidRPr="002D0002">
        <w:rPr>
          <w:rFonts w:eastAsia="Calibri" w:cs="Times New Roman"/>
          <w:kern w:val="0"/>
          <w:szCs w:val="24"/>
          <w14:ligatures w14:val="none"/>
        </w:rPr>
        <w:t>Vallavalitsus peab õppimiskohustuslike laste üle arvestust. Õppimiskohustuslike laste ja</w:t>
      </w:r>
      <w:r w:rsidR="005A09AD">
        <w:rPr>
          <w:rFonts w:eastAsia="Calibri" w:cs="Times New Roman"/>
          <w:kern w:val="0"/>
          <w:szCs w:val="24"/>
          <w14:ligatures w14:val="none"/>
        </w:rPr>
        <w:t xml:space="preserve"> </w:t>
      </w:r>
      <w:r w:rsidRPr="002D0002">
        <w:rPr>
          <w:rFonts w:eastAsia="Calibri" w:cs="Times New Roman"/>
          <w:kern w:val="0"/>
          <w:szCs w:val="24"/>
          <w14:ligatures w14:val="none"/>
        </w:rPr>
        <w:t>nende seaduslike esindajate toetamiseks seirab vallavalitsus iga kuu valla territooriumil</w:t>
      </w:r>
      <w:r w:rsidR="005A09AD">
        <w:rPr>
          <w:rFonts w:eastAsia="Calibri" w:cs="Times New Roman"/>
          <w:kern w:val="0"/>
          <w:szCs w:val="24"/>
          <w14:ligatures w14:val="none"/>
        </w:rPr>
        <w:t xml:space="preserve"> </w:t>
      </w:r>
      <w:r w:rsidRPr="002D0002">
        <w:rPr>
          <w:rFonts w:eastAsia="Calibri" w:cs="Times New Roman"/>
          <w:kern w:val="0"/>
          <w:szCs w:val="24"/>
          <w14:ligatures w14:val="none"/>
        </w:rPr>
        <w:t>elavate õppimiskohustuslike laste õppes osalemist riigi infosüsteemi kuuluvate andmekogude</w:t>
      </w:r>
      <w:r w:rsidR="005A09AD">
        <w:rPr>
          <w:rFonts w:eastAsia="Calibri" w:cs="Times New Roman"/>
          <w:kern w:val="0"/>
          <w:szCs w:val="24"/>
          <w14:ligatures w14:val="none"/>
        </w:rPr>
        <w:t xml:space="preserve"> </w:t>
      </w:r>
      <w:r w:rsidRPr="002D0002">
        <w:rPr>
          <w:rFonts w:eastAsia="Calibri" w:cs="Times New Roman"/>
          <w:kern w:val="0"/>
          <w:szCs w:val="24"/>
          <w14:ligatures w14:val="none"/>
        </w:rPr>
        <w:t>toel. Seiramist võimaldatakse vallavalitsuse volitatud isikule hariduse infosüsteemis, kus</w:t>
      </w:r>
      <w:r w:rsidR="005A09AD">
        <w:rPr>
          <w:rFonts w:eastAsia="Calibri" w:cs="Times New Roman"/>
          <w:kern w:val="0"/>
          <w:szCs w:val="24"/>
          <w14:ligatures w14:val="none"/>
        </w:rPr>
        <w:t xml:space="preserve"> </w:t>
      </w:r>
      <w:r w:rsidRPr="002D0002">
        <w:rPr>
          <w:rFonts w:eastAsia="Calibri" w:cs="Times New Roman"/>
          <w:kern w:val="0"/>
          <w:szCs w:val="24"/>
          <w14:ligatures w14:val="none"/>
        </w:rPr>
        <w:t>tehakse kättesaadavaks ka valla territooriumil elavate tuge vajavate õppimiskohustuslike</w:t>
      </w:r>
      <w:r w:rsidR="005A09AD">
        <w:rPr>
          <w:rFonts w:eastAsia="Calibri" w:cs="Times New Roman"/>
          <w:kern w:val="0"/>
          <w:szCs w:val="24"/>
          <w14:ligatures w14:val="none"/>
        </w:rPr>
        <w:t xml:space="preserve"> </w:t>
      </w:r>
      <w:r w:rsidRPr="002D0002">
        <w:rPr>
          <w:rFonts w:eastAsia="Calibri" w:cs="Times New Roman"/>
          <w:kern w:val="0"/>
          <w:szCs w:val="24"/>
          <w14:ligatures w14:val="none"/>
        </w:rPr>
        <w:t>laste seaduslike esindajate rahvastikuregistrisse kantud elukoht, lisa-aadress ja</w:t>
      </w:r>
      <w:r w:rsidR="005A09AD">
        <w:rPr>
          <w:rFonts w:eastAsia="Calibri" w:cs="Times New Roman"/>
          <w:kern w:val="0"/>
          <w:szCs w:val="24"/>
          <w14:ligatures w14:val="none"/>
        </w:rPr>
        <w:t xml:space="preserve"> </w:t>
      </w:r>
      <w:r w:rsidRPr="002D0002">
        <w:rPr>
          <w:rFonts w:eastAsia="Calibri" w:cs="Times New Roman"/>
          <w:kern w:val="0"/>
          <w:szCs w:val="24"/>
          <w14:ligatures w14:val="none"/>
        </w:rPr>
        <w:t>kontaktandmed.</w:t>
      </w:r>
    </w:p>
    <w:p w14:paraId="7888D9B7" w14:textId="77777777" w:rsidR="002D0002" w:rsidRPr="002D0002" w:rsidRDefault="002D0002" w:rsidP="00B6030E">
      <w:pPr>
        <w:spacing w:after="0" w:line="276" w:lineRule="auto"/>
        <w:jc w:val="both"/>
        <w:rPr>
          <w:rFonts w:eastAsia="Calibri" w:cs="Times New Roman"/>
          <w:kern w:val="0"/>
          <w:szCs w:val="24"/>
          <w14:ligatures w14:val="none"/>
        </w:rPr>
      </w:pPr>
      <w:r w:rsidRPr="002D0002">
        <w:rPr>
          <w:rFonts w:eastAsia="Calibri" w:cs="Times New Roman"/>
          <w:kern w:val="0"/>
          <w:szCs w:val="24"/>
          <w14:ligatures w14:val="none"/>
        </w:rPr>
        <w:t>Vallavalitsus peab kehtestama õppimiskohustuse täitmise tagamiseks korra, milles määrab</w:t>
      </w:r>
    </w:p>
    <w:p w14:paraId="685DAA8D" w14:textId="13DAE7E1" w:rsidR="002D0002" w:rsidRDefault="002D0002" w:rsidP="00B6030E">
      <w:pPr>
        <w:spacing w:after="0" w:line="276" w:lineRule="auto"/>
        <w:jc w:val="both"/>
        <w:rPr>
          <w:rFonts w:eastAsia="Calibri" w:cs="Times New Roman"/>
          <w:kern w:val="0"/>
          <w:szCs w:val="24"/>
          <w14:ligatures w14:val="none"/>
        </w:rPr>
      </w:pPr>
      <w:r w:rsidRPr="002D0002">
        <w:rPr>
          <w:rFonts w:eastAsia="Calibri" w:cs="Times New Roman"/>
          <w:kern w:val="0"/>
          <w:szCs w:val="24"/>
          <w14:ligatures w14:val="none"/>
        </w:rPr>
        <w:t>ametikoha või struktuuriüksuse, mille ülesandeks on selgitada välja õppimiskohustuse</w:t>
      </w:r>
      <w:r w:rsidR="005A09AD">
        <w:rPr>
          <w:rFonts w:eastAsia="Calibri" w:cs="Times New Roman"/>
          <w:kern w:val="0"/>
          <w:szCs w:val="24"/>
          <w14:ligatures w14:val="none"/>
        </w:rPr>
        <w:t xml:space="preserve"> </w:t>
      </w:r>
      <w:r w:rsidRPr="002D0002">
        <w:rPr>
          <w:rFonts w:eastAsia="Calibri" w:cs="Times New Roman"/>
          <w:kern w:val="0"/>
          <w:szCs w:val="24"/>
          <w14:ligatures w14:val="none"/>
        </w:rPr>
        <w:t xml:space="preserve">täitmata jätmise põhjused </w:t>
      </w:r>
      <w:r w:rsidR="005A09AD">
        <w:rPr>
          <w:rFonts w:eastAsia="Calibri" w:cs="Times New Roman"/>
          <w:kern w:val="0"/>
          <w:szCs w:val="24"/>
          <w14:ligatures w14:val="none"/>
        </w:rPr>
        <w:t>ning</w:t>
      </w:r>
      <w:r w:rsidRPr="002D0002">
        <w:rPr>
          <w:rFonts w:eastAsia="Calibri" w:cs="Times New Roman"/>
          <w:kern w:val="0"/>
          <w:szCs w:val="24"/>
          <w14:ligatures w14:val="none"/>
        </w:rPr>
        <w:t xml:space="preserve"> leida ja rakendada õppimiskohustuse täitmist toetavaid</w:t>
      </w:r>
      <w:r w:rsidR="005A09AD">
        <w:rPr>
          <w:rFonts w:eastAsia="Calibri" w:cs="Times New Roman"/>
          <w:kern w:val="0"/>
          <w:szCs w:val="24"/>
          <w14:ligatures w14:val="none"/>
        </w:rPr>
        <w:t xml:space="preserve"> </w:t>
      </w:r>
      <w:r w:rsidRPr="002D0002">
        <w:rPr>
          <w:rFonts w:eastAsia="Calibri" w:cs="Times New Roman"/>
          <w:kern w:val="0"/>
          <w:szCs w:val="24"/>
          <w14:ligatures w14:val="none"/>
        </w:rPr>
        <w:t>meetmeid, samuti korraldada koolitusi ja nõustamist õppimiskohustust mitte täitvate laste</w:t>
      </w:r>
      <w:r w:rsidR="005A09AD">
        <w:rPr>
          <w:rFonts w:eastAsia="Calibri" w:cs="Times New Roman"/>
          <w:kern w:val="0"/>
          <w:szCs w:val="24"/>
          <w14:ligatures w14:val="none"/>
        </w:rPr>
        <w:t xml:space="preserve"> </w:t>
      </w:r>
      <w:r w:rsidRPr="002D0002">
        <w:rPr>
          <w:rFonts w:eastAsia="Calibri" w:cs="Times New Roman"/>
          <w:kern w:val="0"/>
          <w:szCs w:val="24"/>
          <w14:ligatures w14:val="none"/>
        </w:rPr>
        <w:t>seaduslikele esindajatele, et toetada neid õppimistingimuste loomisel.</w:t>
      </w:r>
    </w:p>
    <w:p w14:paraId="74676A6C" w14:textId="74870A4E" w:rsidR="002D0002" w:rsidRDefault="005A09AD" w:rsidP="005B2724">
      <w:pPr>
        <w:pStyle w:val="Loendilik"/>
        <w:numPr>
          <w:ilvl w:val="0"/>
          <w:numId w:val="2"/>
        </w:numPr>
        <w:spacing w:after="0" w:line="276" w:lineRule="auto"/>
        <w:ind w:left="284"/>
        <w:jc w:val="both"/>
        <w:rPr>
          <w:rFonts w:eastAsia="Calibri" w:cs="Times New Roman"/>
          <w:kern w:val="0"/>
          <w:szCs w:val="24"/>
          <w14:ligatures w14:val="none"/>
        </w:rPr>
      </w:pPr>
      <w:r>
        <w:rPr>
          <w:rFonts w:eastAsia="Calibri" w:cs="Times New Roman"/>
          <w:kern w:val="0"/>
          <w:szCs w:val="24"/>
          <w14:ligatures w14:val="none"/>
        </w:rPr>
        <w:t>Määrust täiendatakse paragrahviga 13² kahe Vabariigi Valitsuse määrusest tulenevate ülesannete volitamiseks.</w:t>
      </w:r>
    </w:p>
    <w:p w14:paraId="43436E39" w14:textId="4F5F57DE" w:rsidR="005A09AD" w:rsidRDefault="005A09AD" w:rsidP="005A09AD">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(1)Vabariigi Valitsuse 07.07.2025 määrusega nr 52 </w:t>
      </w:r>
      <w:r w:rsidRPr="005A09AD">
        <w:rPr>
          <w:rFonts w:eastAsia="Calibri" w:cs="Times New Roman"/>
          <w:kern w:val="0"/>
          <w:szCs w:val="24"/>
          <w14:ligatures w14:val="none"/>
        </w:rPr>
        <w:t>„Nõuded statsionaarse õppega üldhariduskooli õppekeskkonnale, terviseriskide ohjamisele ja riskitegurite vähendamisele õppekeskkonnas ning õppe ja kasvatuse korraldamisele“</w:t>
      </w:r>
      <w:r>
        <w:rPr>
          <w:rFonts w:eastAsia="Calibri" w:cs="Times New Roman"/>
          <w:kern w:val="0"/>
          <w:szCs w:val="24"/>
          <w14:ligatures w14:val="none"/>
        </w:rPr>
        <w:t xml:space="preserve"> kehtestati nõuded</w:t>
      </w:r>
      <w:r w:rsidR="003B144F">
        <w:rPr>
          <w:rFonts w:eastAsia="Calibri" w:cs="Times New Roman"/>
          <w:kern w:val="0"/>
          <w:szCs w:val="24"/>
          <w14:ligatures w14:val="none"/>
        </w:rPr>
        <w:t xml:space="preserve"> põhikooli ja </w:t>
      </w:r>
      <w:r w:rsidR="003B144F">
        <w:rPr>
          <w:rFonts w:eastAsia="Calibri" w:cs="Times New Roman"/>
          <w:kern w:val="0"/>
          <w:szCs w:val="24"/>
          <w14:ligatures w14:val="none"/>
        </w:rPr>
        <w:lastRenderedPageBreak/>
        <w:t>gümnaasiumi õppe- ja muule kasvukeskkonnale ja terviseriskide ohjamisele ning riskitegurite vähendamisele. § 19 reguleerib kooli päevakava</w:t>
      </w:r>
      <w:r w:rsidR="00A52039">
        <w:rPr>
          <w:rFonts w:eastAsia="Calibri" w:cs="Times New Roman"/>
          <w:kern w:val="0"/>
          <w:szCs w:val="24"/>
          <w14:ligatures w14:val="none"/>
        </w:rPr>
        <w:t xml:space="preserve">, kus on vajalik kooskõlastada </w:t>
      </w:r>
      <w:r w:rsidR="00004821">
        <w:rPr>
          <w:rFonts w:eastAsia="Calibri" w:cs="Times New Roman"/>
          <w:kern w:val="0"/>
          <w:szCs w:val="24"/>
          <w14:ligatures w14:val="none"/>
        </w:rPr>
        <w:t>k</w:t>
      </w:r>
      <w:r w:rsidR="00A66941">
        <w:rPr>
          <w:rFonts w:eastAsia="Calibri" w:cs="Times New Roman"/>
          <w:kern w:val="0"/>
          <w:szCs w:val="24"/>
          <w14:ligatures w14:val="none"/>
        </w:rPr>
        <w:t>oolide tundide algusa</w:t>
      </w:r>
      <w:r w:rsidR="00B31002">
        <w:rPr>
          <w:rFonts w:eastAsia="Calibri" w:cs="Times New Roman"/>
          <w:kern w:val="0"/>
          <w:szCs w:val="24"/>
          <w14:ligatures w14:val="none"/>
        </w:rPr>
        <w:t>jad</w:t>
      </w:r>
      <w:r w:rsidR="00C32DF7">
        <w:rPr>
          <w:rFonts w:eastAsia="Calibri" w:cs="Times New Roman"/>
          <w:kern w:val="0"/>
          <w:szCs w:val="24"/>
          <w14:ligatures w14:val="none"/>
        </w:rPr>
        <w:t>. Koostöös kogukonna ja kooli hoolekoguga</w:t>
      </w:r>
      <w:r w:rsidR="00B647D6">
        <w:rPr>
          <w:rFonts w:eastAsia="Calibri" w:cs="Times New Roman"/>
          <w:kern w:val="0"/>
          <w:szCs w:val="24"/>
          <w14:ligatures w14:val="none"/>
        </w:rPr>
        <w:t xml:space="preserve"> tuleb välja töötada isiklike nutiseadmete kasutamisega seonduvad põhimõtted</w:t>
      </w:r>
      <w:r w:rsidR="00B8316F">
        <w:rPr>
          <w:rFonts w:eastAsia="Calibri" w:cs="Times New Roman"/>
          <w:kern w:val="0"/>
          <w:szCs w:val="24"/>
          <w14:ligatures w14:val="none"/>
        </w:rPr>
        <w:t xml:space="preserve"> ning kehtestada kooli</w:t>
      </w:r>
      <w:r w:rsidR="00796F2D">
        <w:rPr>
          <w:rFonts w:eastAsia="Calibri" w:cs="Times New Roman"/>
          <w:kern w:val="0"/>
          <w:szCs w:val="24"/>
          <w14:ligatures w14:val="none"/>
        </w:rPr>
        <w:t xml:space="preserve">l </w:t>
      </w:r>
      <w:r w:rsidR="00B8316F">
        <w:rPr>
          <w:rFonts w:eastAsia="Calibri" w:cs="Times New Roman"/>
          <w:kern w:val="0"/>
          <w:szCs w:val="24"/>
          <w14:ligatures w14:val="none"/>
        </w:rPr>
        <w:t>neid põhimõtteid</w:t>
      </w:r>
      <w:r w:rsidR="00796F2D">
        <w:rPr>
          <w:rFonts w:eastAsia="Calibri" w:cs="Times New Roman"/>
          <w:kern w:val="0"/>
          <w:szCs w:val="24"/>
          <w14:ligatures w14:val="none"/>
        </w:rPr>
        <w:t xml:space="preserve"> </w:t>
      </w:r>
      <w:r w:rsidR="00B8316F">
        <w:rPr>
          <w:rFonts w:eastAsia="Calibri" w:cs="Times New Roman"/>
          <w:kern w:val="0"/>
          <w:szCs w:val="24"/>
          <w14:ligatures w14:val="none"/>
        </w:rPr>
        <w:t>aluseks võttes</w:t>
      </w:r>
      <w:r w:rsidR="00796F2D">
        <w:rPr>
          <w:rFonts w:eastAsia="Calibri" w:cs="Times New Roman"/>
          <w:kern w:val="0"/>
          <w:szCs w:val="24"/>
          <w14:ligatures w14:val="none"/>
        </w:rPr>
        <w:t xml:space="preserve"> </w:t>
      </w:r>
      <w:r w:rsidR="00561107">
        <w:rPr>
          <w:rFonts w:eastAsia="Calibri" w:cs="Times New Roman"/>
          <w:kern w:val="0"/>
          <w:szCs w:val="24"/>
          <w14:ligatures w14:val="none"/>
        </w:rPr>
        <w:t xml:space="preserve">asjakohased reeglid kooli </w:t>
      </w:r>
      <w:r w:rsidR="00796F2D">
        <w:rPr>
          <w:rFonts w:eastAsia="Calibri" w:cs="Times New Roman"/>
          <w:kern w:val="0"/>
          <w:szCs w:val="24"/>
          <w14:ligatures w14:val="none"/>
        </w:rPr>
        <w:t>kodukorras</w:t>
      </w:r>
      <w:r w:rsidR="00561107">
        <w:rPr>
          <w:rFonts w:eastAsia="Calibri" w:cs="Times New Roman"/>
          <w:kern w:val="0"/>
          <w:szCs w:val="24"/>
          <w14:ligatures w14:val="none"/>
        </w:rPr>
        <w:t xml:space="preserve">. Kaasata </w:t>
      </w:r>
      <w:r w:rsidR="004F400F">
        <w:rPr>
          <w:rFonts w:eastAsia="Calibri" w:cs="Times New Roman"/>
          <w:kern w:val="0"/>
          <w:szCs w:val="24"/>
          <w14:ligatures w14:val="none"/>
        </w:rPr>
        <w:t>võimaluse korral teadlasi ja eksperte.</w:t>
      </w:r>
    </w:p>
    <w:p w14:paraId="70960BA6" w14:textId="58D048ED" w:rsidR="00CD7CFD" w:rsidRDefault="00CD7CFD" w:rsidP="005A09AD">
      <w:pPr>
        <w:spacing w:after="0" w:line="276" w:lineRule="auto"/>
        <w:jc w:val="both"/>
        <w:rPr>
          <w:rFonts w:eastAsia="Calibri" w:cs="Times New Roman"/>
          <w:kern w:val="0"/>
          <w:szCs w:val="24"/>
          <w14:ligatures w14:val="none"/>
        </w:rPr>
      </w:pPr>
      <w:r>
        <w:rPr>
          <w:rFonts w:eastAsia="Calibri" w:cs="Times New Roman"/>
          <w:kern w:val="0"/>
          <w:szCs w:val="24"/>
          <w14:ligatures w14:val="none"/>
        </w:rPr>
        <w:t>(2) Vabariigi Valitsuse 19.02.2026 määruse</w:t>
      </w:r>
      <w:r w:rsidR="00FE51CB">
        <w:rPr>
          <w:rFonts w:eastAsia="Calibri" w:cs="Times New Roman"/>
          <w:kern w:val="0"/>
          <w:szCs w:val="24"/>
          <w14:ligatures w14:val="none"/>
        </w:rPr>
        <w:t>ga</w:t>
      </w:r>
      <w:r>
        <w:rPr>
          <w:rFonts w:eastAsia="Calibri" w:cs="Times New Roman"/>
          <w:kern w:val="0"/>
          <w:szCs w:val="24"/>
          <w14:ligatures w14:val="none"/>
        </w:rPr>
        <w:t xml:space="preserve"> nr 26 </w:t>
      </w:r>
      <w:r w:rsidR="00754840" w:rsidRPr="00754840">
        <w:rPr>
          <w:rFonts w:eastAsia="Calibri" w:cs="Times New Roman"/>
          <w:kern w:val="0"/>
          <w:szCs w:val="24"/>
          <w14:ligatures w14:val="none"/>
        </w:rPr>
        <w:t>„Karjääriastmete nimetused ja palgakoefitsiendid ning karjääriastmete omistamise tingimused“</w:t>
      </w:r>
      <w:r w:rsidR="00754840">
        <w:rPr>
          <w:rFonts w:eastAsia="Calibri" w:cs="Times New Roman"/>
          <w:kern w:val="0"/>
          <w:szCs w:val="24"/>
          <w14:ligatures w14:val="none"/>
        </w:rPr>
        <w:t xml:space="preserve"> </w:t>
      </w:r>
      <w:r w:rsidR="00FE51CB">
        <w:rPr>
          <w:rFonts w:eastAsia="Calibri" w:cs="Times New Roman"/>
          <w:kern w:val="0"/>
          <w:szCs w:val="24"/>
          <w14:ligatures w14:val="none"/>
        </w:rPr>
        <w:t xml:space="preserve">kehtestatakse </w:t>
      </w:r>
      <w:r w:rsidR="00603B73">
        <w:rPr>
          <w:rFonts w:eastAsia="Calibri" w:cs="Times New Roman"/>
          <w:kern w:val="0"/>
          <w:szCs w:val="24"/>
          <w14:ligatures w14:val="none"/>
        </w:rPr>
        <w:t>põhikooli ja gümnaasiumiõpetajate karjääriastmed</w:t>
      </w:r>
      <w:r w:rsidR="00E558F0">
        <w:rPr>
          <w:rFonts w:eastAsia="Calibri" w:cs="Times New Roman"/>
          <w:kern w:val="0"/>
          <w:szCs w:val="24"/>
          <w14:ligatures w14:val="none"/>
        </w:rPr>
        <w:t xml:space="preserve"> ning astmete omistamise tingimused</w:t>
      </w:r>
      <w:r w:rsidR="00B109BD">
        <w:rPr>
          <w:rFonts w:eastAsia="Calibri" w:cs="Times New Roman"/>
          <w:kern w:val="0"/>
          <w:szCs w:val="24"/>
          <w14:ligatures w14:val="none"/>
        </w:rPr>
        <w:t xml:space="preserve"> ning karjääriastmete palgakoefits</w:t>
      </w:r>
      <w:r w:rsidR="002A21F6">
        <w:rPr>
          <w:rFonts w:eastAsia="Calibri" w:cs="Times New Roman"/>
          <w:kern w:val="0"/>
          <w:szCs w:val="24"/>
          <w14:ligatures w14:val="none"/>
        </w:rPr>
        <w:t>i</w:t>
      </w:r>
      <w:r w:rsidR="00B109BD">
        <w:rPr>
          <w:rFonts w:eastAsia="Calibri" w:cs="Times New Roman"/>
          <w:kern w:val="0"/>
          <w:szCs w:val="24"/>
          <w14:ligatures w14:val="none"/>
        </w:rPr>
        <w:t>endid</w:t>
      </w:r>
      <w:r w:rsidR="00635FC3">
        <w:rPr>
          <w:rFonts w:eastAsia="Calibri" w:cs="Times New Roman"/>
          <w:kern w:val="0"/>
          <w:szCs w:val="24"/>
          <w14:ligatures w14:val="none"/>
        </w:rPr>
        <w:t xml:space="preserve">. </w:t>
      </w:r>
      <w:r w:rsidR="002A21F6">
        <w:rPr>
          <w:rFonts w:eastAsia="Calibri" w:cs="Times New Roman"/>
          <w:kern w:val="0"/>
          <w:szCs w:val="24"/>
          <w14:ligatures w14:val="none"/>
        </w:rPr>
        <w:t>Karjäärimudelil on neli karjääriastet</w:t>
      </w:r>
      <w:r w:rsidR="001C5104">
        <w:rPr>
          <w:rFonts w:eastAsia="Calibri" w:cs="Times New Roman"/>
          <w:kern w:val="0"/>
          <w:szCs w:val="24"/>
          <w14:ligatures w14:val="none"/>
        </w:rPr>
        <w:t>: alustav õpetaja, õpetaja, vanemõpetaja, meisterõpetaja.</w:t>
      </w:r>
      <w:r w:rsidR="007D6F43">
        <w:rPr>
          <w:rFonts w:eastAsia="Calibri" w:cs="Times New Roman"/>
          <w:kern w:val="0"/>
          <w:szCs w:val="24"/>
          <w14:ligatures w14:val="none"/>
        </w:rPr>
        <w:t xml:space="preserve"> Alustava õpetaja ja õpetaja </w:t>
      </w:r>
      <w:r w:rsidR="008A6122">
        <w:rPr>
          <w:rFonts w:eastAsia="Calibri" w:cs="Times New Roman"/>
          <w:kern w:val="0"/>
          <w:szCs w:val="24"/>
          <w14:ligatures w14:val="none"/>
        </w:rPr>
        <w:t xml:space="preserve">astme </w:t>
      </w:r>
      <w:r w:rsidR="003259B7">
        <w:rPr>
          <w:rFonts w:eastAsia="Calibri" w:cs="Times New Roman"/>
          <w:kern w:val="0"/>
          <w:szCs w:val="24"/>
          <w14:ligatures w14:val="none"/>
        </w:rPr>
        <w:t xml:space="preserve">omistab </w:t>
      </w:r>
      <w:r w:rsidR="00515B33">
        <w:rPr>
          <w:rFonts w:eastAsia="Calibri" w:cs="Times New Roman"/>
          <w:kern w:val="0"/>
          <w:szCs w:val="24"/>
          <w14:ligatures w14:val="none"/>
        </w:rPr>
        <w:t>õpetajale direktor</w:t>
      </w:r>
      <w:r w:rsidR="00890298">
        <w:rPr>
          <w:rFonts w:eastAsia="Calibri" w:cs="Times New Roman"/>
          <w:kern w:val="0"/>
          <w:szCs w:val="24"/>
          <w14:ligatures w14:val="none"/>
        </w:rPr>
        <w:t xml:space="preserve">. </w:t>
      </w:r>
      <w:r w:rsidR="00890298" w:rsidRPr="00890298">
        <w:rPr>
          <w:rFonts w:eastAsia="Calibri" w:cs="Times New Roman"/>
          <w:kern w:val="0"/>
          <w:szCs w:val="24"/>
          <w14:ligatures w14:val="none"/>
        </w:rPr>
        <w:t>Vanemõpetaja astme omistamiseks õpetajatele, kellel puudub vanemõpetaja, tase 7 kutse</w:t>
      </w:r>
      <w:r w:rsidR="00890298">
        <w:rPr>
          <w:rFonts w:eastAsia="Calibri" w:cs="Times New Roman"/>
          <w:kern w:val="0"/>
          <w:szCs w:val="24"/>
          <w14:ligatures w14:val="none"/>
        </w:rPr>
        <w:t xml:space="preserve">, on vajalik moodustada </w:t>
      </w:r>
      <w:r w:rsidR="001762F0">
        <w:rPr>
          <w:rFonts w:eastAsia="Calibri" w:cs="Times New Roman"/>
          <w:kern w:val="0"/>
          <w:szCs w:val="24"/>
          <w14:ligatures w14:val="none"/>
        </w:rPr>
        <w:t xml:space="preserve">kolmeliikmeline </w:t>
      </w:r>
      <w:r w:rsidR="00890298">
        <w:rPr>
          <w:rFonts w:eastAsia="Calibri" w:cs="Times New Roman"/>
          <w:kern w:val="0"/>
          <w:szCs w:val="24"/>
          <w14:ligatures w14:val="none"/>
        </w:rPr>
        <w:t>komisjon</w:t>
      </w:r>
      <w:r w:rsidR="001762F0">
        <w:rPr>
          <w:rFonts w:eastAsia="Calibri" w:cs="Times New Roman"/>
          <w:kern w:val="0"/>
          <w:szCs w:val="24"/>
          <w14:ligatures w14:val="none"/>
        </w:rPr>
        <w:t>.</w:t>
      </w:r>
      <w:r w:rsidR="00595F10">
        <w:rPr>
          <w:rFonts w:eastAsia="Calibri" w:cs="Times New Roman"/>
          <w:kern w:val="0"/>
          <w:szCs w:val="24"/>
          <w14:ligatures w14:val="none"/>
        </w:rPr>
        <w:t xml:space="preserve"> Komisjoni peab kuuluma direktor, vanemõpetaja või meisterõpetaja astet oma</w:t>
      </w:r>
      <w:r w:rsidR="0066741D">
        <w:rPr>
          <w:rFonts w:eastAsia="Calibri" w:cs="Times New Roman"/>
          <w:kern w:val="0"/>
          <w:szCs w:val="24"/>
          <w14:ligatures w14:val="none"/>
        </w:rPr>
        <w:t>v õpetaja ning kooli pidaja esindaja</w:t>
      </w:r>
      <w:r w:rsidR="00E26EB0">
        <w:rPr>
          <w:rFonts w:eastAsia="Calibri" w:cs="Times New Roman"/>
          <w:kern w:val="0"/>
          <w:szCs w:val="24"/>
          <w14:ligatures w14:val="none"/>
        </w:rPr>
        <w:t>.</w:t>
      </w:r>
      <w:r w:rsidR="00D12F9C">
        <w:rPr>
          <w:rFonts w:eastAsia="Calibri" w:cs="Times New Roman"/>
          <w:kern w:val="0"/>
          <w:szCs w:val="24"/>
          <w14:ligatures w14:val="none"/>
        </w:rPr>
        <w:t xml:space="preserve"> Komisjoni </w:t>
      </w:r>
      <w:proofErr w:type="spellStart"/>
      <w:r w:rsidR="00D12F9C">
        <w:rPr>
          <w:rFonts w:eastAsia="Calibri" w:cs="Times New Roman"/>
          <w:kern w:val="0"/>
          <w:szCs w:val="24"/>
          <w14:ligatures w14:val="none"/>
        </w:rPr>
        <w:t>moodustaja</w:t>
      </w:r>
      <w:proofErr w:type="spellEnd"/>
      <w:r w:rsidR="00C167DD">
        <w:rPr>
          <w:rFonts w:eastAsia="Calibri" w:cs="Times New Roman"/>
          <w:kern w:val="0"/>
          <w:szCs w:val="24"/>
          <w14:ligatures w14:val="none"/>
        </w:rPr>
        <w:t xml:space="preserve"> peab välja töötama komisjoni töökorra.</w:t>
      </w:r>
    </w:p>
    <w:p w14:paraId="3F115976" w14:textId="77777777" w:rsidR="00F51CDB" w:rsidRDefault="005218FA" w:rsidP="00F51CDB">
      <w:pPr>
        <w:pStyle w:val="Loendilik"/>
        <w:numPr>
          <w:ilvl w:val="0"/>
          <w:numId w:val="2"/>
        </w:numPr>
        <w:spacing w:after="0" w:line="276" w:lineRule="auto"/>
        <w:ind w:left="284"/>
        <w:jc w:val="both"/>
        <w:rPr>
          <w:rFonts w:eastAsia="Calibri" w:cs="Times New Roman"/>
          <w:kern w:val="0"/>
          <w:szCs w:val="24"/>
          <w14:ligatures w14:val="none"/>
        </w:rPr>
      </w:pPr>
      <w:r w:rsidRPr="00F51CDB">
        <w:rPr>
          <w:rFonts w:eastAsia="Calibri" w:cs="Times New Roman"/>
          <w:kern w:val="0"/>
          <w:szCs w:val="24"/>
          <w14:ligatures w14:val="none"/>
        </w:rPr>
        <w:t>Määrust täiendatakse</w:t>
      </w:r>
      <w:r w:rsidR="009C52DE" w:rsidRPr="00F51CDB">
        <w:rPr>
          <w:rFonts w:eastAsia="Calibri" w:cs="Times New Roman"/>
          <w:kern w:val="0"/>
          <w:szCs w:val="24"/>
          <w14:ligatures w14:val="none"/>
        </w:rPr>
        <w:t xml:space="preserve"> paragrahviga 13³</w:t>
      </w:r>
      <w:r w:rsidR="00C33FFA" w:rsidRPr="00F51CDB">
        <w:rPr>
          <w:rFonts w:eastAsia="Calibri" w:cs="Times New Roman"/>
          <w:kern w:val="0"/>
          <w:szCs w:val="24"/>
          <w14:ligatures w14:val="none"/>
        </w:rPr>
        <w:t xml:space="preserve"> haridus- ja teadusministri</w:t>
      </w:r>
      <w:r w:rsidR="004C43F6" w:rsidRPr="00F51CDB">
        <w:rPr>
          <w:rFonts w:eastAsia="Calibri" w:cs="Times New Roman"/>
          <w:kern w:val="0"/>
          <w:szCs w:val="24"/>
          <w14:ligatures w14:val="none"/>
        </w:rPr>
        <w:t xml:space="preserve"> 26.02.2026 määrusest nr</w:t>
      </w:r>
    </w:p>
    <w:p w14:paraId="6818CFBA" w14:textId="5F544614" w:rsidR="000E60F7" w:rsidRDefault="004C43F6" w:rsidP="00F51CDB">
      <w:pPr>
        <w:spacing w:after="0" w:line="276" w:lineRule="auto"/>
        <w:ind w:left="-76"/>
        <w:jc w:val="both"/>
        <w:rPr>
          <w:rFonts w:eastAsia="Calibri" w:cs="Times New Roman"/>
          <w:kern w:val="0"/>
          <w:szCs w:val="24"/>
          <w14:ligatures w14:val="none"/>
        </w:rPr>
      </w:pPr>
      <w:r w:rsidRPr="00F51CDB">
        <w:rPr>
          <w:rFonts w:eastAsia="Calibri" w:cs="Times New Roman"/>
          <w:kern w:val="0"/>
          <w:szCs w:val="24"/>
          <w14:ligatures w14:val="none"/>
        </w:rPr>
        <w:t xml:space="preserve">11 </w:t>
      </w:r>
      <w:r w:rsidR="006478A3" w:rsidRPr="00F51CDB">
        <w:rPr>
          <w:rFonts w:eastAsia="Calibri" w:cs="Times New Roman"/>
          <w:kern w:val="0"/>
          <w:szCs w:val="24"/>
          <w14:ligatures w14:val="none"/>
        </w:rPr>
        <w:t>„Atesteerimiskomisjoni moodustamise ja direktori atesteerimise tingimused ja kord“ tuleneva ülesande volitamiseks.</w:t>
      </w:r>
      <w:r w:rsidR="001213BE" w:rsidRPr="00F51CDB">
        <w:rPr>
          <w:rFonts w:eastAsia="Calibri" w:cs="Times New Roman"/>
          <w:kern w:val="0"/>
          <w:szCs w:val="24"/>
          <w14:ligatures w14:val="none"/>
        </w:rPr>
        <w:t xml:space="preserve"> Määruse eesmärk on kooli direktori professionaalse </w:t>
      </w:r>
      <w:r w:rsidR="00AB0CDE" w:rsidRPr="00F51CDB">
        <w:rPr>
          <w:rFonts w:eastAsia="Calibri" w:cs="Times New Roman"/>
          <w:kern w:val="0"/>
          <w:szCs w:val="24"/>
          <w14:ligatures w14:val="none"/>
        </w:rPr>
        <w:t>arengu toetamiseks ja tagasiside andmiseks direktori töötulemuste ja juhtimisviiside</w:t>
      </w:r>
      <w:r w:rsidR="00030B64" w:rsidRPr="00F51CDB">
        <w:rPr>
          <w:rFonts w:eastAsia="Calibri" w:cs="Times New Roman"/>
          <w:kern w:val="0"/>
          <w:szCs w:val="24"/>
          <w14:ligatures w14:val="none"/>
        </w:rPr>
        <w:t xml:space="preserve"> vastavuse kohta läbi perioodilise hindamise. Atesteerimise läbiviimiseks on vajalik moodustada kuni neljaliikmeline komisjon</w:t>
      </w:r>
      <w:r w:rsidR="00A902A3" w:rsidRPr="00F51CDB">
        <w:rPr>
          <w:rFonts w:eastAsia="Calibri" w:cs="Times New Roman"/>
          <w:kern w:val="0"/>
          <w:szCs w:val="24"/>
          <w14:ligatures w14:val="none"/>
        </w:rPr>
        <w:t>.</w:t>
      </w:r>
      <w:r w:rsidR="005C6B6F" w:rsidRPr="00F51CDB">
        <w:rPr>
          <w:rFonts w:eastAsia="Calibri" w:cs="Times New Roman"/>
          <w:kern w:val="0"/>
          <w:szCs w:val="24"/>
          <w14:ligatures w14:val="none"/>
        </w:rPr>
        <w:t xml:space="preserve"> Komisjoni kuuluvad kaks üleriigilise koolijuhtide </w:t>
      </w:r>
      <w:r w:rsidR="0043592E" w:rsidRPr="00F51CDB">
        <w:rPr>
          <w:rFonts w:eastAsia="Calibri" w:cs="Times New Roman"/>
          <w:kern w:val="0"/>
          <w:szCs w:val="24"/>
          <w14:ligatures w14:val="none"/>
        </w:rPr>
        <w:t xml:space="preserve">esindusorganisatsiooni nimetatud esindajat ja üks kooli pidaja esindaja. Neljanda liikmena võib </w:t>
      </w:r>
      <w:r w:rsidR="00D01130" w:rsidRPr="00F51CDB">
        <w:rPr>
          <w:rFonts w:eastAsia="Calibri" w:cs="Times New Roman"/>
          <w:kern w:val="0"/>
          <w:szCs w:val="24"/>
          <w14:ligatures w14:val="none"/>
        </w:rPr>
        <w:t xml:space="preserve">komisjoni </w:t>
      </w:r>
      <w:proofErr w:type="spellStart"/>
      <w:r w:rsidR="00D01130" w:rsidRPr="00F51CDB">
        <w:rPr>
          <w:rFonts w:eastAsia="Calibri" w:cs="Times New Roman"/>
          <w:kern w:val="0"/>
          <w:szCs w:val="24"/>
          <w14:ligatures w14:val="none"/>
        </w:rPr>
        <w:t>moodustaja</w:t>
      </w:r>
      <w:proofErr w:type="spellEnd"/>
      <w:r w:rsidR="00D01130" w:rsidRPr="00F51CDB">
        <w:rPr>
          <w:rFonts w:eastAsia="Calibri" w:cs="Times New Roman"/>
          <w:kern w:val="0"/>
          <w:szCs w:val="24"/>
          <w14:ligatures w14:val="none"/>
        </w:rPr>
        <w:t xml:space="preserve"> kaasata haridus- ja /või juhtimisvaldkonna eks</w:t>
      </w:r>
      <w:r w:rsidR="008E534D" w:rsidRPr="00F51CDB">
        <w:rPr>
          <w:rFonts w:eastAsia="Calibri" w:cs="Times New Roman"/>
          <w:kern w:val="0"/>
          <w:szCs w:val="24"/>
          <w14:ligatures w14:val="none"/>
        </w:rPr>
        <w:t>perti.</w:t>
      </w:r>
      <w:r w:rsidR="006A6249" w:rsidRPr="00F51CDB">
        <w:rPr>
          <w:rFonts w:eastAsia="Calibri" w:cs="Times New Roman"/>
          <w:kern w:val="0"/>
          <w:szCs w:val="24"/>
          <w14:ligatures w14:val="none"/>
        </w:rPr>
        <w:t xml:space="preserve"> Vastavale komisjonile on </w:t>
      </w:r>
      <w:r w:rsidR="007634AA" w:rsidRPr="00F51CDB">
        <w:rPr>
          <w:rFonts w:eastAsia="Calibri" w:cs="Times New Roman"/>
          <w:kern w:val="0"/>
          <w:szCs w:val="24"/>
          <w14:ligatures w14:val="none"/>
        </w:rPr>
        <w:t>vajalik kehtestada töökord.</w:t>
      </w:r>
    </w:p>
    <w:p w14:paraId="6220F4E1" w14:textId="0CFA793F" w:rsidR="00686216" w:rsidRDefault="00686216" w:rsidP="00686216">
      <w:pPr>
        <w:pStyle w:val="Loendilik"/>
        <w:numPr>
          <w:ilvl w:val="0"/>
          <w:numId w:val="2"/>
        </w:numPr>
        <w:spacing w:after="0" w:line="276" w:lineRule="auto"/>
        <w:ind w:left="284"/>
        <w:jc w:val="both"/>
        <w:rPr>
          <w:rFonts w:eastAsia="Calibri" w:cs="Times New Roman"/>
          <w:kern w:val="0"/>
          <w:szCs w:val="24"/>
          <w14:ligatures w14:val="none"/>
        </w:rPr>
      </w:pPr>
      <w:r>
        <w:rPr>
          <w:rFonts w:eastAsia="Calibri" w:cs="Times New Roman"/>
          <w:kern w:val="0"/>
          <w:szCs w:val="24"/>
          <w14:ligatures w14:val="none"/>
        </w:rPr>
        <w:t xml:space="preserve">Määrust täiendatakse </w:t>
      </w:r>
      <w:r w:rsidR="00AA5AC9">
        <w:rPr>
          <w:rFonts w:eastAsia="Calibri" w:cs="Times New Roman"/>
          <w:kern w:val="0"/>
          <w:szCs w:val="24"/>
          <w14:ligatures w14:val="none"/>
        </w:rPr>
        <w:t>paragrahvi 17 lõikega 2</w:t>
      </w:r>
    </w:p>
    <w:p w14:paraId="78204BDA" w14:textId="5903E657" w:rsidR="007846BE" w:rsidRPr="007846BE" w:rsidRDefault="007846BE" w:rsidP="007846BE">
      <w:pPr>
        <w:spacing w:after="0" w:line="276" w:lineRule="auto"/>
        <w:ind w:left="-76"/>
        <w:jc w:val="both"/>
        <w:rPr>
          <w:rFonts w:eastAsia="Calibri" w:cs="Times New Roman"/>
          <w:bCs/>
          <w:kern w:val="0"/>
          <w:szCs w:val="24"/>
          <w14:ligatures w14:val="none"/>
        </w:rPr>
      </w:pPr>
      <w:r w:rsidRPr="007846BE">
        <w:rPr>
          <w:rFonts w:eastAsia="Calibri" w:cs="Times New Roman"/>
          <w:bCs/>
          <w:kern w:val="0"/>
          <w:szCs w:val="24"/>
          <w14:ligatures w14:val="none"/>
        </w:rPr>
        <w:t>Jõelähtme Vallavolikogu 15.05.2025 määruse nr 65 „Volituste andmine“ eesmärgiks oli koondada kõik volitusnormid ühte õigusakti. Loetelust oli välja jäänud volikogu 16.01.2020 määrus nr 52, mis tuuakse üle volituste normide alla ja vastav</w:t>
      </w:r>
      <w:r>
        <w:rPr>
          <w:rFonts w:eastAsia="Calibri" w:cs="Times New Roman"/>
          <w:bCs/>
          <w:kern w:val="0"/>
          <w:szCs w:val="24"/>
          <w14:ligatures w14:val="none"/>
        </w:rPr>
        <w:t xml:space="preserve"> </w:t>
      </w:r>
      <w:r w:rsidR="00BE2D83" w:rsidRPr="007846BE">
        <w:rPr>
          <w:rFonts w:eastAsia="Calibri" w:cs="Times New Roman"/>
          <w:bCs/>
          <w:kern w:val="0"/>
          <w:szCs w:val="24"/>
          <w14:ligatures w14:val="none"/>
        </w:rPr>
        <w:t>Jõelähtme Vallavolikogu 16.01.2020 määrus</w:t>
      </w:r>
      <w:r w:rsidR="00151840" w:rsidRPr="007846BE">
        <w:rPr>
          <w:rFonts w:eastAsia="Calibri" w:cs="Times New Roman"/>
          <w:bCs/>
          <w:kern w:val="0"/>
          <w:szCs w:val="24"/>
          <w14:ligatures w14:val="none"/>
        </w:rPr>
        <w:t xml:space="preserve"> nr 52 „Jõelähtme valla reovee kohtkäitluse ja äraveo eeskirja kehtestamiseks ja selles sätestatud nõuete täitmise üle riikliku järelevalve</w:t>
      </w:r>
      <w:r w:rsidR="00151840" w:rsidRPr="00151840">
        <w:rPr>
          <w:rFonts w:eastAsia="Calibri" w:cs="Times New Roman"/>
          <w:kern w:val="0"/>
          <w:szCs w:val="24"/>
          <w14:ligatures w14:val="none"/>
        </w:rPr>
        <w:t xml:space="preserve"> teostamiseks volituste andmine</w:t>
      </w:r>
      <w:r w:rsidRPr="007846BE">
        <w:rPr>
          <w:rFonts w:eastAsia="Calibri" w:cs="Times New Roman"/>
          <w:bCs/>
          <w:kern w:val="0"/>
          <w:szCs w:val="24"/>
          <w14:ligatures w14:val="none"/>
        </w:rPr>
        <w:t xml:space="preserve"> tunnistatakse kehtetuks.</w:t>
      </w:r>
    </w:p>
    <w:p w14:paraId="3EB9D768" w14:textId="77777777" w:rsidR="008A5AEC" w:rsidRPr="008A5AEC" w:rsidRDefault="008A5AEC" w:rsidP="00B6030E">
      <w:pPr>
        <w:spacing w:after="0" w:line="276" w:lineRule="auto"/>
        <w:jc w:val="both"/>
        <w:rPr>
          <w:rFonts w:eastAsia="Calibri" w:cs="Times New Roman"/>
          <w:kern w:val="0"/>
          <w:szCs w:val="24"/>
          <w14:ligatures w14:val="none"/>
        </w:rPr>
      </w:pPr>
    </w:p>
    <w:p w14:paraId="7A897989" w14:textId="77777777" w:rsidR="008A5AEC" w:rsidRPr="008A5AEC" w:rsidRDefault="008A5AEC" w:rsidP="00B6030E">
      <w:pPr>
        <w:spacing w:after="0" w:line="276" w:lineRule="auto"/>
        <w:jc w:val="both"/>
        <w:rPr>
          <w:rFonts w:eastAsia="Calibri" w:cs="Times New Roman"/>
          <w:b/>
          <w:kern w:val="0"/>
          <w:szCs w:val="24"/>
          <w14:ligatures w14:val="none"/>
        </w:rPr>
      </w:pPr>
      <w:r w:rsidRPr="008A5AEC">
        <w:rPr>
          <w:rFonts w:eastAsia="Calibri" w:cs="Times New Roman"/>
          <w:b/>
          <w:kern w:val="0"/>
          <w:szCs w:val="24"/>
          <w14:ligatures w14:val="none"/>
        </w:rPr>
        <w:t>III Eelnõu mõju valla eelarvele</w:t>
      </w:r>
    </w:p>
    <w:p w14:paraId="07087BED" w14:textId="77777777" w:rsidR="008A5AEC" w:rsidRPr="008A5AEC" w:rsidRDefault="008A5AEC" w:rsidP="00B6030E">
      <w:pPr>
        <w:spacing w:after="0" w:line="276" w:lineRule="auto"/>
        <w:jc w:val="both"/>
        <w:rPr>
          <w:rFonts w:eastAsia="Calibri" w:cs="Times New Roman"/>
          <w:b/>
          <w:kern w:val="0"/>
          <w:szCs w:val="24"/>
          <w14:ligatures w14:val="none"/>
        </w:rPr>
      </w:pPr>
    </w:p>
    <w:p w14:paraId="32B296C8" w14:textId="2E4C7EAD" w:rsidR="008A5AEC" w:rsidRPr="008A5AEC" w:rsidRDefault="002D0002" w:rsidP="00B6030E">
      <w:pPr>
        <w:spacing w:after="0" w:line="276" w:lineRule="auto"/>
        <w:jc w:val="both"/>
        <w:rPr>
          <w:rFonts w:eastAsia="Calibri" w:cs="Times New Roman"/>
          <w:kern w:val="0"/>
          <w:szCs w:val="24"/>
          <w14:ligatures w14:val="none"/>
        </w:rPr>
      </w:pPr>
      <w:r>
        <w:rPr>
          <w:rFonts w:eastAsia="Calibri" w:cs="Times New Roman"/>
          <w:kern w:val="0"/>
          <w:szCs w:val="24"/>
          <w14:ligatures w14:val="none"/>
        </w:rPr>
        <w:t>Tööülesannete lisandumine toob kaasa töö</w:t>
      </w:r>
      <w:r w:rsidR="005B2724">
        <w:rPr>
          <w:rFonts w:eastAsia="Calibri" w:cs="Times New Roman"/>
          <w:kern w:val="0"/>
          <w:szCs w:val="24"/>
          <w14:ligatures w14:val="none"/>
        </w:rPr>
        <w:t>koormuse</w:t>
      </w:r>
      <w:r>
        <w:rPr>
          <w:rFonts w:eastAsia="Calibri" w:cs="Times New Roman"/>
          <w:kern w:val="0"/>
          <w:szCs w:val="24"/>
          <w14:ligatures w14:val="none"/>
        </w:rPr>
        <w:t xml:space="preserve"> kasvu</w:t>
      </w:r>
      <w:r w:rsidR="005B2724">
        <w:rPr>
          <w:rFonts w:eastAsia="Calibri" w:cs="Times New Roman"/>
          <w:kern w:val="0"/>
          <w:szCs w:val="24"/>
          <w14:ligatures w14:val="none"/>
        </w:rPr>
        <w:t xml:space="preserve"> nii vallavalitsuse</w:t>
      </w:r>
      <w:r w:rsidR="0023029F">
        <w:rPr>
          <w:rFonts w:eastAsia="Calibri" w:cs="Times New Roman"/>
          <w:kern w:val="0"/>
          <w:szCs w:val="24"/>
          <w14:ligatures w14:val="none"/>
        </w:rPr>
        <w:t>le</w:t>
      </w:r>
      <w:r w:rsidR="005B2724">
        <w:rPr>
          <w:rFonts w:eastAsia="Calibri" w:cs="Times New Roman"/>
          <w:kern w:val="0"/>
          <w:szCs w:val="24"/>
          <w14:ligatures w14:val="none"/>
        </w:rPr>
        <w:t xml:space="preserve"> kui koolide</w:t>
      </w:r>
      <w:r w:rsidR="00881D42">
        <w:rPr>
          <w:rFonts w:eastAsia="Calibri" w:cs="Times New Roman"/>
          <w:kern w:val="0"/>
          <w:szCs w:val="24"/>
          <w14:ligatures w14:val="none"/>
        </w:rPr>
        <w:t>le</w:t>
      </w:r>
      <w:r>
        <w:rPr>
          <w:rFonts w:eastAsia="Calibri" w:cs="Times New Roman"/>
          <w:kern w:val="0"/>
          <w:szCs w:val="24"/>
          <w14:ligatures w14:val="none"/>
        </w:rPr>
        <w:t>.</w:t>
      </w:r>
      <w:r w:rsidR="00881D42">
        <w:rPr>
          <w:rFonts w:eastAsia="Calibri" w:cs="Times New Roman"/>
          <w:kern w:val="0"/>
          <w:szCs w:val="24"/>
          <w14:ligatures w14:val="none"/>
        </w:rPr>
        <w:t xml:space="preserve"> </w:t>
      </w:r>
      <w:r w:rsidR="00C15E34">
        <w:rPr>
          <w:rFonts w:eastAsia="Calibri" w:cs="Times New Roman"/>
          <w:kern w:val="0"/>
          <w:szCs w:val="24"/>
          <w14:ligatures w14:val="none"/>
        </w:rPr>
        <w:t xml:space="preserve">Lisatöö tegemine võib kaasa tuua </w:t>
      </w:r>
      <w:r w:rsidR="00FF1446">
        <w:rPr>
          <w:rFonts w:eastAsia="Calibri" w:cs="Times New Roman"/>
          <w:kern w:val="0"/>
          <w:szCs w:val="24"/>
          <w14:ligatures w14:val="none"/>
        </w:rPr>
        <w:t xml:space="preserve">täiendavate </w:t>
      </w:r>
      <w:r w:rsidR="004F0E9C">
        <w:rPr>
          <w:rFonts w:eastAsia="Calibri" w:cs="Times New Roman"/>
          <w:kern w:val="0"/>
          <w:szCs w:val="24"/>
          <w14:ligatures w14:val="none"/>
        </w:rPr>
        <w:t xml:space="preserve">eelarvevahendite </w:t>
      </w:r>
      <w:r w:rsidR="00FF1446">
        <w:rPr>
          <w:rFonts w:eastAsia="Calibri" w:cs="Times New Roman"/>
          <w:kern w:val="0"/>
          <w:szCs w:val="24"/>
          <w14:ligatures w14:val="none"/>
        </w:rPr>
        <w:t xml:space="preserve">vajaduse, mida asutused pole osanud </w:t>
      </w:r>
      <w:r w:rsidR="005940A9">
        <w:rPr>
          <w:rFonts w:eastAsia="Calibri" w:cs="Times New Roman"/>
          <w:kern w:val="0"/>
          <w:szCs w:val="24"/>
          <w14:ligatures w14:val="none"/>
        </w:rPr>
        <w:t>2026.aasta eelarve koostamisel ette näha (nt. komisjoni töös osalemine</w:t>
      </w:r>
      <w:r w:rsidR="0023029F">
        <w:rPr>
          <w:rFonts w:eastAsia="Calibri" w:cs="Times New Roman"/>
          <w:kern w:val="0"/>
          <w:szCs w:val="24"/>
          <w14:ligatures w14:val="none"/>
        </w:rPr>
        <w:t>).</w:t>
      </w:r>
    </w:p>
    <w:p w14:paraId="084F3B85" w14:textId="77777777" w:rsidR="008A5AEC" w:rsidRPr="008A5AEC" w:rsidRDefault="008A5AEC" w:rsidP="00B6030E">
      <w:pPr>
        <w:spacing w:after="0" w:line="276" w:lineRule="auto"/>
        <w:jc w:val="both"/>
        <w:rPr>
          <w:rFonts w:eastAsia="Calibri" w:cs="Times New Roman"/>
          <w:kern w:val="0"/>
          <w:szCs w:val="24"/>
          <w14:ligatures w14:val="none"/>
        </w:rPr>
      </w:pPr>
    </w:p>
    <w:p w14:paraId="62AB0E05" w14:textId="77777777" w:rsidR="008A5AEC" w:rsidRPr="008A5AEC" w:rsidRDefault="008A5AEC" w:rsidP="00B6030E">
      <w:pPr>
        <w:spacing w:after="0" w:line="276" w:lineRule="auto"/>
        <w:jc w:val="both"/>
        <w:rPr>
          <w:rFonts w:eastAsia="Calibri" w:cs="Times New Roman"/>
          <w:kern w:val="0"/>
          <w:szCs w:val="24"/>
          <w14:ligatures w14:val="none"/>
        </w:rPr>
      </w:pPr>
    </w:p>
    <w:p w14:paraId="5745B234" w14:textId="77777777" w:rsidR="008A5AEC" w:rsidRPr="008A5AEC" w:rsidRDefault="008A5AEC" w:rsidP="00B6030E">
      <w:pPr>
        <w:spacing w:after="0" w:line="276" w:lineRule="auto"/>
        <w:jc w:val="both"/>
        <w:rPr>
          <w:rFonts w:eastAsia="Calibri" w:cs="Times New Roman"/>
          <w:kern w:val="0"/>
          <w:szCs w:val="24"/>
          <w14:ligatures w14:val="none"/>
        </w:rPr>
      </w:pPr>
    </w:p>
    <w:p w14:paraId="135F90C7" w14:textId="77777777" w:rsidR="008A5AEC" w:rsidRPr="008A5AEC" w:rsidRDefault="008A5AEC" w:rsidP="00B6030E">
      <w:pPr>
        <w:spacing w:after="0" w:line="276" w:lineRule="auto"/>
        <w:jc w:val="both"/>
        <w:rPr>
          <w:rFonts w:eastAsia="Calibri" w:cs="Times New Roman"/>
          <w:kern w:val="0"/>
          <w:szCs w:val="24"/>
          <w14:ligatures w14:val="none"/>
        </w:rPr>
      </w:pPr>
    </w:p>
    <w:p w14:paraId="5441E966" w14:textId="77777777" w:rsidR="008A5AEC" w:rsidRPr="008A5AEC" w:rsidRDefault="008A5AEC" w:rsidP="00B6030E">
      <w:pPr>
        <w:spacing w:after="0" w:line="276" w:lineRule="auto"/>
        <w:jc w:val="both"/>
        <w:rPr>
          <w:rFonts w:eastAsia="Calibri" w:cs="Times New Roman"/>
          <w:kern w:val="0"/>
          <w:szCs w:val="24"/>
          <w14:ligatures w14:val="none"/>
        </w:rPr>
      </w:pPr>
      <w:r w:rsidRPr="008A5AEC">
        <w:rPr>
          <w:rFonts w:eastAsia="Calibri" w:cs="Times New Roman"/>
          <w:kern w:val="0"/>
          <w:szCs w:val="24"/>
          <w14:ligatures w14:val="none"/>
        </w:rPr>
        <w:t>Carmen Viherpuu</w:t>
      </w:r>
    </w:p>
    <w:p w14:paraId="7FA3D65A" w14:textId="77777777" w:rsidR="008A5AEC" w:rsidRPr="008A5AEC" w:rsidRDefault="008A5AEC" w:rsidP="00B6030E">
      <w:pPr>
        <w:spacing w:after="0" w:line="276" w:lineRule="auto"/>
        <w:jc w:val="both"/>
        <w:rPr>
          <w:rFonts w:eastAsia="Calibri" w:cs="Times New Roman"/>
          <w:kern w:val="0"/>
          <w:szCs w:val="24"/>
          <w14:ligatures w14:val="none"/>
        </w:rPr>
      </w:pPr>
      <w:r w:rsidRPr="008A5AEC">
        <w:rPr>
          <w:rFonts w:eastAsia="Calibri" w:cs="Times New Roman"/>
          <w:kern w:val="0"/>
          <w:szCs w:val="24"/>
          <w14:ligatures w14:val="none"/>
        </w:rPr>
        <w:t>Haridus-, kultuuri- ja sotsiaalosakonna juhataja</w:t>
      </w:r>
    </w:p>
    <w:p w14:paraId="4EDE1168" w14:textId="77777777" w:rsidR="00340695" w:rsidRDefault="00340695" w:rsidP="00B6030E">
      <w:pPr>
        <w:jc w:val="both"/>
      </w:pPr>
    </w:p>
    <w:sectPr w:rsidR="00340695" w:rsidSect="008A5AEC">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2D0A"/>
    <w:multiLevelType w:val="hybridMultilevel"/>
    <w:tmpl w:val="DDE2E83A"/>
    <w:lvl w:ilvl="0" w:tplc="45BC92B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A112BF8"/>
    <w:multiLevelType w:val="hybridMultilevel"/>
    <w:tmpl w:val="96C0EEBA"/>
    <w:lvl w:ilvl="0" w:tplc="B276E34C">
      <w:start w:val="1"/>
      <w:numFmt w:val="upperRoman"/>
      <w:lvlText w:val="%1"/>
      <w:lvlJc w:val="righ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56033007">
    <w:abstractNumId w:val="1"/>
  </w:num>
  <w:num w:numId="2" w16cid:durableId="12655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EC"/>
    <w:rsid w:val="00004821"/>
    <w:rsid w:val="00030B64"/>
    <w:rsid w:val="000E549D"/>
    <w:rsid w:val="000E60F7"/>
    <w:rsid w:val="001213BE"/>
    <w:rsid w:val="00151840"/>
    <w:rsid w:val="001762F0"/>
    <w:rsid w:val="001A561D"/>
    <w:rsid w:val="001C5104"/>
    <w:rsid w:val="0023029F"/>
    <w:rsid w:val="00251FE9"/>
    <w:rsid w:val="002A21F6"/>
    <w:rsid w:val="002D0002"/>
    <w:rsid w:val="003259B7"/>
    <w:rsid w:val="00340695"/>
    <w:rsid w:val="003B144F"/>
    <w:rsid w:val="0043592E"/>
    <w:rsid w:val="00463332"/>
    <w:rsid w:val="004C43F6"/>
    <w:rsid w:val="004F0E9C"/>
    <w:rsid w:val="004F400F"/>
    <w:rsid w:val="00515B33"/>
    <w:rsid w:val="005218FA"/>
    <w:rsid w:val="00561107"/>
    <w:rsid w:val="005940A9"/>
    <w:rsid w:val="00595F10"/>
    <w:rsid w:val="005A09AD"/>
    <w:rsid w:val="005B2724"/>
    <w:rsid w:val="005B7F29"/>
    <w:rsid w:val="005C6B6F"/>
    <w:rsid w:val="005F06EC"/>
    <w:rsid w:val="005F5852"/>
    <w:rsid w:val="00603B73"/>
    <w:rsid w:val="006231C0"/>
    <w:rsid w:val="00635FC3"/>
    <w:rsid w:val="006478A3"/>
    <w:rsid w:val="0066741D"/>
    <w:rsid w:val="0067128F"/>
    <w:rsid w:val="00686216"/>
    <w:rsid w:val="006A6249"/>
    <w:rsid w:val="00754840"/>
    <w:rsid w:val="007634AA"/>
    <w:rsid w:val="007830C6"/>
    <w:rsid w:val="007846BE"/>
    <w:rsid w:val="00796F2D"/>
    <w:rsid w:val="007D6F43"/>
    <w:rsid w:val="00881D42"/>
    <w:rsid w:val="00890298"/>
    <w:rsid w:val="008A5AEC"/>
    <w:rsid w:val="008A6122"/>
    <w:rsid w:val="008E534D"/>
    <w:rsid w:val="00920B93"/>
    <w:rsid w:val="009A6D1D"/>
    <w:rsid w:val="009C52DE"/>
    <w:rsid w:val="00A52039"/>
    <w:rsid w:val="00A66941"/>
    <w:rsid w:val="00A902A3"/>
    <w:rsid w:val="00AA5AC9"/>
    <w:rsid w:val="00AB0CDE"/>
    <w:rsid w:val="00B109BD"/>
    <w:rsid w:val="00B31002"/>
    <w:rsid w:val="00B6030E"/>
    <w:rsid w:val="00B647D6"/>
    <w:rsid w:val="00B8316F"/>
    <w:rsid w:val="00BE2D83"/>
    <w:rsid w:val="00C15E34"/>
    <w:rsid w:val="00C167DD"/>
    <w:rsid w:val="00C32DF7"/>
    <w:rsid w:val="00C33FFA"/>
    <w:rsid w:val="00CD7CFD"/>
    <w:rsid w:val="00D01130"/>
    <w:rsid w:val="00D12F9C"/>
    <w:rsid w:val="00E26EB0"/>
    <w:rsid w:val="00E558F0"/>
    <w:rsid w:val="00F12FBB"/>
    <w:rsid w:val="00F208B2"/>
    <w:rsid w:val="00F51CDB"/>
    <w:rsid w:val="00F56C1E"/>
    <w:rsid w:val="00F56DA2"/>
    <w:rsid w:val="00FE51CB"/>
    <w:rsid w:val="00FF14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DBCF"/>
  <w15:chartTrackingRefBased/>
  <w15:docId w15:val="{096B8D3F-089E-4829-9F85-7F611F49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6DA2"/>
    <w:rPr>
      <w:rFonts w:ascii="Times New Roman" w:hAnsi="Times New Roman"/>
      <w:sz w:val="24"/>
    </w:rPr>
  </w:style>
  <w:style w:type="paragraph" w:styleId="Pealkiri1">
    <w:name w:val="heading 1"/>
    <w:basedOn w:val="Normaallaad"/>
    <w:next w:val="Normaallaad"/>
    <w:link w:val="Pealkiri1Mrk"/>
    <w:uiPriority w:val="9"/>
    <w:qFormat/>
    <w:rsid w:val="008A5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A5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A5A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A5A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A5AEC"/>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A5A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A5AEC"/>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8A5AEC"/>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A5AEC"/>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A5AE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A5AE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A5AE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A5AEC"/>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8A5AEC"/>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8A5AEC"/>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8A5AEC"/>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8A5AEC"/>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8A5AEC"/>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8A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A5AE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A5A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A5AE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A5AEC"/>
    <w:pPr>
      <w:spacing w:before="160"/>
      <w:jc w:val="center"/>
    </w:pPr>
    <w:rPr>
      <w:i/>
      <w:iCs/>
      <w:color w:val="404040" w:themeColor="text1" w:themeTint="BF"/>
    </w:rPr>
  </w:style>
  <w:style w:type="character" w:customStyle="1" w:styleId="TsitaatMrk">
    <w:name w:val="Tsitaat Märk"/>
    <w:basedOn w:val="Liguvaikefont"/>
    <w:link w:val="Tsitaat"/>
    <w:uiPriority w:val="29"/>
    <w:rsid w:val="008A5AEC"/>
    <w:rPr>
      <w:rFonts w:ascii="Times New Roman" w:hAnsi="Times New Roman"/>
      <w:i/>
      <w:iCs/>
      <w:color w:val="404040" w:themeColor="text1" w:themeTint="BF"/>
      <w:sz w:val="24"/>
    </w:rPr>
  </w:style>
  <w:style w:type="paragraph" w:styleId="Loendilik">
    <w:name w:val="List Paragraph"/>
    <w:basedOn w:val="Normaallaad"/>
    <w:uiPriority w:val="34"/>
    <w:qFormat/>
    <w:rsid w:val="008A5AEC"/>
    <w:pPr>
      <w:ind w:left="720"/>
      <w:contextualSpacing/>
    </w:pPr>
  </w:style>
  <w:style w:type="character" w:styleId="Selgeltmrgatavrhutus">
    <w:name w:val="Intense Emphasis"/>
    <w:basedOn w:val="Liguvaikefont"/>
    <w:uiPriority w:val="21"/>
    <w:qFormat/>
    <w:rsid w:val="008A5AEC"/>
    <w:rPr>
      <w:i/>
      <w:iCs/>
      <w:color w:val="0F4761" w:themeColor="accent1" w:themeShade="BF"/>
    </w:rPr>
  </w:style>
  <w:style w:type="paragraph" w:styleId="Selgeltmrgatavtsitaat">
    <w:name w:val="Intense Quote"/>
    <w:basedOn w:val="Normaallaad"/>
    <w:next w:val="Normaallaad"/>
    <w:link w:val="SelgeltmrgatavtsitaatMrk"/>
    <w:uiPriority w:val="30"/>
    <w:qFormat/>
    <w:rsid w:val="008A5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A5AEC"/>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8A5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4837</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dcterms:created xsi:type="dcterms:W3CDTF">2026-04-08T04:53:00Z</dcterms:created>
  <dcterms:modified xsi:type="dcterms:W3CDTF">2026-04-08T04:53:00Z</dcterms:modified>
</cp:coreProperties>
</file>